
<file path=[Content_Types].xml><?xml version="1.0" encoding="utf-8"?>
<Types xmlns="http://schemas.openxmlformats.org/package/2006/content-types">
  <Override PartName="/word/footnotes.xml" ContentType="application/vnd.openxmlformats-officedocument.wordprocessingml.footnot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246C" w:rsidRPr="008650FD" w:rsidRDefault="00CB246C" w:rsidP="0034648E">
      <w:pPr>
        <w:bidi/>
        <w:spacing w:after="0"/>
        <w:jc w:val="both"/>
        <w:rPr>
          <w:rFonts w:asciiTheme="majorBidi" w:hAnsiTheme="majorBidi" w:cs="Traditional Arabic"/>
          <w:b/>
          <w:bCs/>
          <w:sz w:val="32"/>
          <w:szCs w:val="32"/>
          <w:rtl/>
          <w:lang w:bidi="ar-DZ"/>
        </w:rPr>
      </w:pPr>
      <w:r w:rsidRPr="008650FD">
        <w:rPr>
          <w:rFonts w:asciiTheme="majorBidi" w:hAnsiTheme="majorBidi" w:cs="Traditional Arabic"/>
          <w:b/>
          <w:bCs/>
          <w:sz w:val="32"/>
          <w:szCs w:val="32"/>
          <w:rtl/>
          <w:lang w:bidi="ar-DZ"/>
        </w:rPr>
        <w:t>الخاتمة</w:t>
      </w:r>
    </w:p>
    <w:p w:rsidR="00CB246C" w:rsidRPr="008650FD" w:rsidRDefault="00CB246C" w:rsidP="002577F8">
      <w:pPr>
        <w:bidi/>
        <w:spacing w:after="0"/>
        <w:jc w:val="both"/>
        <w:rPr>
          <w:rFonts w:asciiTheme="majorBidi" w:hAnsiTheme="majorBidi" w:cs="Traditional Arabic"/>
          <w:sz w:val="32"/>
          <w:szCs w:val="32"/>
          <w:rtl/>
          <w:lang w:bidi="ar-DZ"/>
        </w:rPr>
      </w:pPr>
      <w:r w:rsidRPr="008650FD">
        <w:rPr>
          <w:rFonts w:asciiTheme="majorBidi" w:hAnsiTheme="majorBidi" w:cs="Traditional Arabic"/>
          <w:b/>
          <w:bCs/>
          <w:sz w:val="32"/>
          <w:szCs w:val="32"/>
          <w:rtl/>
          <w:lang w:bidi="ar-DZ"/>
        </w:rPr>
        <w:tab/>
      </w:r>
      <w:r w:rsidR="008650FD" w:rsidRPr="008650FD">
        <w:rPr>
          <w:rFonts w:asciiTheme="majorBidi" w:hAnsiTheme="majorBidi" w:cs="Traditional Arabic"/>
          <w:sz w:val="32"/>
          <w:szCs w:val="32"/>
          <w:rtl/>
          <w:lang w:bidi="ar-DZ"/>
        </w:rPr>
        <w:t>ونخلص في الأخير</w:t>
      </w:r>
      <w:r w:rsidR="002577F8">
        <w:rPr>
          <w:rFonts w:asciiTheme="majorBidi" w:hAnsiTheme="majorBidi" w:cs="Traditional Arabic" w:hint="cs"/>
          <w:sz w:val="32"/>
          <w:szCs w:val="32"/>
          <w:rtl/>
          <w:lang w:bidi="ar-DZ"/>
        </w:rPr>
        <w:t>إلى</w:t>
      </w:r>
      <w:r w:rsidR="008650FD" w:rsidRPr="008650FD">
        <w:rPr>
          <w:rFonts w:asciiTheme="majorBidi" w:hAnsiTheme="majorBidi" w:cs="Traditional Arabic"/>
          <w:sz w:val="32"/>
          <w:szCs w:val="32"/>
          <w:rtl/>
          <w:lang w:bidi="ar-DZ"/>
        </w:rPr>
        <w:t xml:space="preserve"> أن الجزائر قد</w:t>
      </w:r>
      <w:r w:rsidR="002577F8">
        <w:rPr>
          <w:rFonts w:asciiTheme="majorBidi" w:hAnsiTheme="majorBidi" w:cs="Traditional Arabic" w:hint="cs"/>
          <w:sz w:val="32"/>
          <w:szCs w:val="32"/>
          <w:rtl/>
          <w:lang w:bidi="ar-DZ"/>
        </w:rPr>
        <w:t xml:space="preserve"> مرت</w:t>
      </w:r>
      <w:r w:rsidR="008650FD" w:rsidRPr="008650FD">
        <w:rPr>
          <w:rFonts w:asciiTheme="majorBidi" w:hAnsiTheme="majorBidi" w:cs="Traditional Arabic"/>
          <w:sz w:val="32"/>
          <w:szCs w:val="32"/>
          <w:rtl/>
          <w:lang w:bidi="ar-DZ"/>
        </w:rPr>
        <w:t xml:space="preserve"> </w:t>
      </w:r>
      <w:r w:rsidRPr="008650FD">
        <w:rPr>
          <w:rFonts w:asciiTheme="majorBidi" w:hAnsiTheme="majorBidi" w:cs="Traditional Arabic"/>
          <w:sz w:val="32"/>
          <w:szCs w:val="32"/>
          <w:rtl/>
          <w:lang w:bidi="ar-DZ"/>
        </w:rPr>
        <w:t>بعد أحداث 5 أكتوبر</w:t>
      </w:r>
      <w:r w:rsidR="008650FD" w:rsidRPr="008650FD">
        <w:rPr>
          <w:rFonts w:asciiTheme="majorBidi" w:hAnsiTheme="majorBidi" w:cs="Traditional Arabic"/>
          <w:sz w:val="32"/>
          <w:szCs w:val="32"/>
          <w:rtl/>
          <w:lang w:bidi="ar-DZ"/>
        </w:rPr>
        <w:t xml:space="preserve"> 1988، </w:t>
      </w:r>
      <w:r w:rsidR="008650FD">
        <w:rPr>
          <w:rFonts w:asciiTheme="majorBidi" w:hAnsiTheme="majorBidi" w:cs="Traditional Arabic" w:hint="cs"/>
          <w:sz w:val="32"/>
          <w:szCs w:val="32"/>
          <w:rtl/>
          <w:lang w:bidi="ar-DZ"/>
        </w:rPr>
        <w:t>و</w:t>
      </w:r>
      <w:r w:rsidRPr="008650FD">
        <w:rPr>
          <w:rFonts w:asciiTheme="majorBidi" w:hAnsiTheme="majorBidi" w:cs="Traditional Arabic"/>
          <w:sz w:val="32"/>
          <w:szCs w:val="32"/>
          <w:rtl/>
          <w:lang w:bidi="ar-DZ"/>
        </w:rPr>
        <w:t>إلغاء المسار الانتخابي 1992 بظروف جد صعبة نتيجة تردي الأوضاع السياسية والاجتماعية والاقتصادية، ما أدى إلى اهتزاز شرعية النظام السياسي الجزائري، ودخول البلاد في دوامة من العنف وعدم الاستقرار السياسي، خاصة بعد اغتيال الرئيس محمد بوضياف في جوان 1992.</w:t>
      </w:r>
    </w:p>
    <w:p w:rsidR="00CB246C" w:rsidRPr="008650FD" w:rsidRDefault="00CB246C" w:rsidP="0034648E">
      <w:pPr>
        <w:bidi/>
        <w:spacing w:after="0"/>
        <w:jc w:val="both"/>
        <w:rPr>
          <w:rFonts w:asciiTheme="majorBidi" w:hAnsiTheme="majorBidi" w:cs="Traditional Arabic"/>
          <w:sz w:val="32"/>
          <w:szCs w:val="32"/>
          <w:rtl/>
          <w:lang w:bidi="ar-DZ"/>
        </w:rPr>
      </w:pPr>
      <w:r w:rsidRPr="008650FD">
        <w:rPr>
          <w:rFonts w:asciiTheme="majorBidi" w:hAnsiTheme="majorBidi" w:cs="Traditional Arabic"/>
          <w:sz w:val="32"/>
          <w:szCs w:val="32"/>
          <w:rtl/>
          <w:lang w:bidi="ar-DZ"/>
        </w:rPr>
        <w:tab/>
        <w:t>لقد أثرت الأزمة السياسية على التنمية السياسية، والاستقرار السياسي، خاصة بعد استقالة الرئيس ا</w:t>
      </w:r>
      <w:r w:rsidR="008650FD" w:rsidRPr="008650FD">
        <w:rPr>
          <w:rFonts w:asciiTheme="majorBidi" w:hAnsiTheme="majorBidi" w:cs="Traditional Arabic"/>
          <w:sz w:val="32"/>
          <w:szCs w:val="32"/>
          <w:rtl/>
          <w:lang w:bidi="ar-DZ"/>
        </w:rPr>
        <w:t>لشاذلي بن جديد في 11 جانفي 1992</w:t>
      </w:r>
      <w:r w:rsidRPr="008650FD">
        <w:rPr>
          <w:rFonts w:asciiTheme="majorBidi" w:hAnsiTheme="majorBidi" w:cs="Traditional Arabic"/>
          <w:sz w:val="32"/>
          <w:szCs w:val="32"/>
          <w:rtl/>
          <w:lang w:bidi="ar-DZ"/>
        </w:rPr>
        <w:t>، لتشهد الجزائر مرحلة انتقالية بسبب الفراغ الدستوري الذي حصل نتيجة اقتران شغور المجلس الشعبي الوطني عن طريق الحلّ لشغور رئاسة الجمهورية عن طريق الاستقالة، حيث ظهرت أزمة مشاركة سياسية نتيجة إقصاء الجبهة الإسلامية للإنقاذ بعد أن فازت بأغلبية المقاعد، وتوقيف المسار الانتخابي، مما جعل الجبهة تدخل في إضرابات ومسيرات ونتيجة تدخل النظام السياسي لقمع هذه المظاهرات، دخلت الجزائر في دوامة من العنف واللاستقرار. كما أثرت الأزمة السياسية على الشرعية، خاصة في الفترة الممتدة(1992-1995) حيث عرفت الجزائر مرحلة انتقالية سيرت فيها من قبل مؤسسات سياسية غير دستورية، أما أزمة العدالة في توزيع الثروة فقد تجلت في أزمة الشغل من خلال تسريح العمال، وأزمة السكن وتدني القدرة الشرائية للمواطن الجزائريّ.</w:t>
      </w:r>
    </w:p>
    <w:p w:rsidR="00CB246C" w:rsidRPr="008650FD" w:rsidRDefault="00CB246C" w:rsidP="002577F8">
      <w:pPr>
        <w:bidi/>
        <w:spacing w:after="0"/>
        <w:jc w:val="both"/>
        <w:rPr>
          <w:rFonts w:asciiTheme="majorBidi" w:hAnsiTheme="majorBidi" w:cs="Traditional Arabic"/>
          <w:sz w:val="32"/>
          <w:szCs w:val="32"/>
          <w:rtl/>
          <w:lang w:bidi="ar-DZ"/>
        </w:rPr>
      </w:pPr>
      <w:r w:rsidRPr="008650FD">
        <w:rPr>
          <w:rFonts w:asciiTheme="majorBidi" w:hAnsiTheme="majorBidi" w:cs="Traditional Arabic"/>
          <w:sz w:val="32"/>
          <w:szCs w:val="32"/>
          <w:rtl/>
          <w:lang w:bidi="ar-DZ"/>
        </w:rPr>
        <w:tab/>
        <w:t>ومن أجل احتواء الأزمة وحلها اعتمد النظام السياسي، على عدة آليات، ففي بادئ الأمر تمّ إنشاء لجنة مستقلة تسمى لجنة الحوار الوطني، وذلك في 13 أكتوبر 1993 بهدف الاتصال بكافة التشكيلات السياسية والشخصيات الوطنية، لعقد ندوة وطنية حول تنظيم المرحلة الانتقالية، وهو ما تمّ في 25، 26 جانفي 1994، وقد سميت بندوة الوفاق الوطني الأولى، ليتمّ عقد ندوة ثانية للوفاق الوطني بتاريخ : 15، 16 سبتمبر 1996  بهدف رسم معالم النظام السياسي الجزائري في المستقبل، إلا أنّ ندوة الوفاق الوطني فشلت في تحقيق الاستقرار، فتمّ تعويض</w:t>
      </w:r>
      <w:r w:rsidR="002577F8">
        <w:rPr>
          <w:rFonts w:asciiTheme="majorBidi" w:hAnsiTheme="majorBidi" w:cs="Traditional Arabic" w:hint="cs"/>
          <w:sz w:val="32"/>
          <w:szCs w:val="32"/>
          <w:rtl/>
          <w:lang w:bidi="ar-DZ"/>
        </w:rPr>
        <w:t>ها</w:t>
      </w:r>
      <w:r w:rsidRPr="008650FD">
        <w:rPr>
          <w:rFonts w:asciiTheme="majorBidi" w:hAnsiTheme="majorBidi" w:cs="Traditional Arabic"/>
          <w:sz w:val="32"/>
          <w:szCs w:val="32"/>
          <w:rtl/>
          <w:lang w:bidi="ar-DZ"/>
        </w:rPr>
        <w:t xml:space="preserve"> بقانون الوئام المدني </w:t>
      </w:r>
      <w:r w:rsidR="002577F8">
        <w:rPr>
          <w:rFonts w:asciiTheme="majorBidi" w:hAnsiTheme="majorBidi" w:cs="Traditional Arabic"/>
          <w:sz w:val="32"/>
          <w:szCs w:val="32"/>
          <w:rtl/>
          <w:lang w:bidi="ar-DZ"/>
        </w:rPr>
        <w:t xml:space="preserve">بعد </w:t>
      </w:r>
      <w:r w:rsidR="002577F8">
        <w:rPr>
          <w:rFonts w:asciiTheme="majorBidi" w:hAnsiTheme="majorBidi" w:cs="Traditional Arabic" w:hint="cs"/>
          <w:sz w:val="32"/>
          <w:szCs w:val="32"/>
          <w:rtl/>
          <w:lang w:bidi="ar-DZ"/>
        </w:rPr>
        <w:t>إ</w:t>
      </w:r>
      <w:r w:rsidRPr="008650FD">
        <w:rPr>
          <w:rFonts w:asciiTheme="majorBidi" w:hAnsiTheme="majorBidi" w:cs="Traditional Arabic"/>
          <w:sz w:val="32"/>
          <w:szCs w:val="32"/>
          <w:rtl/>
          <w:lang w:bidi="ar-DZ"/>
        </w:rPr>
        <w:t xml:space="preserve">ستفتاء 16 سبتمبر1999، واستطاع هذا القانون تحقيق استقرار سياسي ولو بشكل نسبي، والحدّ من أعمال العنف، إلا أنه كان هناك بعض </w:t>
      </w:r>
      <w:r w:rsidR="008650FD" w:rsidRPr="008650FD">
        <w:rPr>
          <w:rFonts w:asciiTheme="majorBidi" w:hAnsiTheme="majorBidi" w:cs="Traditional Arabic"/>
          <w:sz w:val="32"/>
          <w:szCs w:val="32"/>
          <w:rtl/>
          <w:lang w:bidi="ar-DZ"/>
        </w:rPr>
        <w:t>الإخفاقات</w:t>
      </w:r>
      <w:r w:rsidRPr="008650FD">
        <w:rPr>
          <w:rFonts w:asciiTheme="majorBidi" w:hAnsiTheme="majorBidi" w:cs="Traditional Arabic"/>
          <w:sz w:val="32"/>
          <w:szCs w:val="32"/>
          <w:rtl/>
          <w:lang w:bidi="ar-DZ"/>
        </w:rPr>
        <w:t xml:space="preserve"> لهذا القانون، أبرزها عدم القضاء على جذور الإرهاب،ليتمّ ترقيته إلى المصالحة الو</w:t>
      </w:r>
      <w:r w:rsidR="00893C74">
        <w:rPr>
          <w:rFonts w:asciiTheme="majorBidi" w:hAnsiTheme="majorBidi" w:cs="Traditional Arabic"/>
          <w:sz w:val="32"/>
          <w:szCs w:val="32"/>
          <w:rtl/>
          <w:lang w:bidi="ar-DZ"/>
        </w:rPr>
        <w:t xml:space="preserve">طنية، </w:t>
      </w:r>
      <w:r w:rsidRPr="008650FD">
        <w:rPr>
          <w:rFonts w:asciiTheme="majorBidi" w:hAnsiTheme="majorBidi" w:cs="Traditional Arabic"/>
          <w:sz w:val="32"/>
          <w:szCs w:val="32"/>
          <w:rtl/>
          <w:lang w:bidi="ar-DZ"/>
        </w:rPr>
        <w:t>، أين عرفت الجزائر تطور خاصة من الناحية الأمنية، وتحقيق تنمية شاملة، بما في ذلك التنمية السياسية.</w:t>
      </w:r>
    </w:p>
    <w:p w:rsidR="00CB246C" w:rsidRPr="008650FD" w:rsidRDefault="00CB246C" w:rsidP="00640EF2">
      <w:pPr>
        <w:bidi/>
        <w:spacing w:after="0"/>
        <w:jc w:val="both"/>
        <w:rPr>
          <w:rFonts w:asciiTheme="majorBidi" w:hAnsiTheme="majorBidi" w:cs="Traditional Arabic"/>
          <w:sz w:val="32"/>
          <w:szCs w:val="32"/>
          <w:rtl/>
          <w:lang w:bidi="ar-DZ"/>
        </w:rPr>
      </w:pPr>
      <w:r w:rsidRPr="008650FD">
        <w:rPr>
          <w:rFonts w:asciiTheme="majorBidi" w:hAnsiTheme="majorBidi" w:cs="Traditional Arabic"/>
          <w:sz w:val="32"/>
          <w:szCs w:val="32"/>
          <w:rtl/>
          <w:lang w:bidi="ar-DZ"/>
        </w:rPr>
        <w:tab/>
        <w:t>ما يلاحظ على هذه الآليات التي اعتمدها النظام السياسي الجزائري هو التدرج في معالجة الأزمة، وعبر فترات زمنية.</w:t>
      </w:r>
      <w:bookmarkStart w:id="0" w:name="_GoBack"/>
      <w:bookmarkEnd w:id="0"/>
    </w:p>
    <w:p w:rsidR="00CB246C" w:rsidRPr="008650FD" w:rsidRDefault="00CB246C" w:rsidP="0034648E">
      <w:pPr>
        <w:jc w:val="lowKashida"/>
        <w:rPr>
          <w:rFonts w:asciiTheme="majorBidi" w:hAnsiTheme="majorBidi" w:cs="Traditional Arabic"/>
          <w:lang w:bidi="ar-DZ"/>
        </w:rPr>
      </w:pPr>
    </w:p>
    <w:sectPr w:rsidR="00CB246C" w:rsidRPr="008650FD" w:rsidSect="0034648E">
      <w:headerReference w:type="default" r:id="rId7"/>
      <w:footerReference w:type="default" r:id="rId8"/>
      <w:pgSz w:w="11906" w:h="16838"/>
      <w:pgMar w:top="1134" w:right="1701" w:bottom="1134" w:left="1134" w:header="709" w:footer="709" w:gutter="0"/>
      <w:pgNumType w:fmt="numberInDash" w:start="8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82651" w:rsidRDefault="00182651" w:rsidP="004555C3">
      <w:pPr>
        <w:spacing w:after="0" w:line="240" w:lineRule="auto"/>
      </w:pPr>
      <w:r>
        <w:separator/>
      </w:r>
    </w:p>
  </w:endnote>
  <w:endnote w:type="continuationSeparator" w:id="1">
    <w:p w:rsidR="00182651" w:rsidRDefault="00182651" w:rsidP="004555C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Traditional Arabic">
    <w:panose1 w:val="02010000000000000000"/>
    <w:charset w:val="B2"/>
    <w:family w:val="auto"/>
    <w:pitch w:val="variable"/>
    <w:sig w:usb0="00002001" w:usb1="00000000" w:usb2="00000000" w:usb3="00000000" w:csb0="00000040"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20002A87" w:usb1="80000000" w:usb2="00000008" w:usb3="00000000" w:csb0="000001FF" w:csb1="00000000"/>
  </w:font>
  <w:font w:name="Wingdings">
    <w:altName w:val="Symbol"/>
    <w:panose1 w:val="05000000000000000000"/>
    <w:charset w:val="02"/>
    <w:family w:val="auto"/>
    <w:notTrueType/>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rlett">
    <w:panose1 w:val="00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الحسيني للنشر المكتبي">
    <w:panose1 w:val="02010000000000000000"/>
    <w:charset w:val="B2"/>
    <w:family w:val="auto"/>
    <w:pitch w:val="variable"/>
    <w:sig w:usb0="00002001" w:usb1="00000000" w:usb2="00000000" w:usb3="00000000" w:csb0="0000004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9855954"/>
      <w:docPartObj>
        <w:docPartGallery w:val="Page Numbers (Bottom of Page)"/>
        <w:docPartUnique/>
      </w:docPartObj>
    </w:sdtPr>
    <w:sdtEndPr>
      <w:rPr>
        <w:rFonts w:asciiTheme="minorBidi" w:hAnsiTheme="minorBidi"/>
      </w:rPr>
    </w:sdtEndPr>
    <w:sdtContent>
      <w:p w:rsidR="00C57204" w:rsidRPr="00C57204" w:rsidRDefault="00D1018A">
        <w:pPr>
          <w:pStyle w:val="a6"/>
          <w:jc w:val="center"/>
          <w:rPr>
            <w:rFonts w:asciiTheme="minorBidi" w:hAnsiTheme="minorBidi"/>
          </w:rPr>
        </w:pPr>
        <w:r w:rsidRPr="00C57204">
          <w:rPr>
            <w:rFonts w:asciiTheme="minorBidi" w:hAnsiTheme="minorBidi"/>
          </w:rPr>
          <w:fldChar w:fldCharType="begin"/>
        </w:r>
        <w:r w:rsidR="00C57204" w:rsidRPr="00C57204">
          <w:rPr>
            <w:rFonts w:asciiTheme="minorBidi" w:hAnsiTheme="minorBidi"/>
          </w:rPr>
          <w:instrText xml:space="preserve"> PAGE   \* MERGEFORMAT </w:instrText>
        </w:r>
        <w:r w:rsidRPr="00C57204">
          <w:rPr>
            <w:rFonts w:asciiTheme="minorBidi" w:hAnsiTheme="minorBidi"/>
          </w:rPr>
          <w:fldChar w:fldCharType="separate"/>
        </w:r>
        <w:r w:rsidR="00640EF2">
          <w:rPr>
            <w:rFonts w:asciiTheme="minorBidi" w:hAnsiTheme="minorBidi"/>
            <w:noProof/>
          </w:rPr>
          <w:t>- 82 -</w:t>
        </w:r>
        <w:r w:rsidRPr="00C57204">
          <w:rPr>
            <w:rFonts w:asciiTheme="minorBidi" w:hAnsiTheme="minorBidi"/>
          </w:rPr>
          <w:fldChar w:fldCharType="end"/>
        </w:r>
      </w:p>
    </w:sdtContent>
  </w:sdt>
  <w:p w:rsidR="00C57204" w:rsidRDefault="00C57204">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82651" w:rsidRDefault="00182651" w:rsidP="004555C3">
      <w:pPr>
        <w:spacing w:after="0" w:line="240" w:lineRule="auto"/>
      </w:pPr>
      <w:r>
        <w:separator/>
      </w:r>
    </w:p>
  </w:footnote>
  <w:footnote w:type="continuationSeparator" w:id="1">
    <w:p w:rsidR="00182651" w:rsidRDefault="00182651" w:rsidP="004555C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HAnsi" w:eastAsiaTheme="majorEastAsia" w:hAnsiTheme="majorHAnsi" w:cs="الحسيني للنشر المكتبي"/>
        <w:sz w:val="32"/>
        <w:szCs w:val="32"/>
      </w:rPr>
      <w:alias w:val="Titre"/>
      <w:id w:val="77738743"/>
      <w:placeholder>
        <w:docPart w:val="DF08DAE95CA749F180936E726C933F8F"/>
      </w:placeholder>
      <w:dataBinding w:prefixMappings="xmlns:ns0='http://schemas.openxmlformats.org/package/2006/metadata/core-properties' xmlns:ns1='http://purl.org/dc/elements/1.1/'" w:xpath="/ns0:coreProperties[1]/ns1:title[1]" w:storeItemID="{6C3C8BC8-F283-45AE-878A-BAB7291924A1}"/>
      <w:text/>
    </w:sdtPr>
    <w:sdtContent>
      <w:p w:rsidR="008650FD" w:rsidRPr="008650FD" w:rsidRDefault="008650FD" w:rsidP="008650FD">
        <w:pPr>
          <w:pStyle w:val="a5"/>
          <w:pBdr>
            <w:bottom w:val="thickThinSmallGap" w:sz="24" w:space="1" w:color="622423" w:themeColor="accent2" w:themeShade="7F"/>
          </w:pBdr>
          <w:rPr>
            <w:rFonts w:asciiTheme="majorHAnsi" w:eastAsiaTheme="majorEastAsia" w:hAnsiTheme="majorHAnsi" w:cs="الحسيني للنشر المكتبي"/>
            <w:sz w:val="32"/>
            <w:szCs w:val="32"/>
          </w:rPr>
        </w:pPr>
        <w:r w:rsidRPr="008650FD">
          <w:rPr>
            <w:rFonts w:asciiTheme="majorHAnsi" w:eastAsiaTheme="majorEastAsia" w:hAnsiTheme="majorHAnsi" w:cs="الحسيني للنشر المكتبي" w:hint="cs"/>
            <w:sz w:val="32"/>
            <w:szCs w:val="32"/>
            <w:rtl/>
          </w:rPr>
          <w:t>الخاتمة</w:t>
        </w:r>
      </w:p>
    </w:sdtContent>
  </w:sdt>
  <w:p w:rsidR="008650FD" w:rsidRDefault="008650FD">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F30573"/>
    <w:multiLevelType w:val="hybridMultilevel"/>
    <w:tmpl w:val="05D2A62C"/>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nsid w:val="2329121F"/>
    <w:multiLevelType w:val="hybridMultilevel"/>
    <w:tmpl w:val="940871A0"/>
    <w:lvl w:ilvl="0" w:tplc="63DE9466">
      <w:start w:val="1"/>
      <w:numFmt w:val="decimal"/>
      <w:lvlText w:val="%1)"/>
      <w:lvlJc w:val="left"/>
      <w:pPr>
        <w:ind w:left="720" w:hanging="360"/>
      </w:pPr>
      <w:rPr>
        <w:rFonts w:hint="default"/>
        <w:lang w:bidi="ar-DZ"/>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nsid w:val="28383914"/>
    <w:multiLevelType w:val="hybridMultilevel"/>
    <w:tmpl w:val="05D2A62C"/>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nsid w:val="30613614"/>
    <w:multiLevelType w:val="hybridMultilevel"/>
    <w:tmpl w:val="AD6A439C"/>
    <w:lvl w:ilvl="0" w:tplc="0460536C">
      <w:numFmt w:val="bullet"/>
      <w:lvlText w:val="-"/>
      <w:lvlJc w:val="left"/>
      <w:pPr>
        <w:ind w:left="1068" w:hanging="360"/>
      </w:pPr>
      <w:rPr>
        <w:rFonts w:ascii="Traditional Arabic" w:eastAsiaTheme="minorHAnsi" w:hAnsi="Traditional Arabic" w:cs="Traditional Arabic"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4">
    <w:nsid w:val="623E3990"/>
    <w:multiLevelType w:val="hybridMultilevel"/>
    <w:tmpl w:val="E300382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Marlett" w:hAnsi="Marlett"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Marlett" w:hAnsi="Marlett"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Marlett" w:hAnsi="Marlett" w:hint="default"/>
      </w:rPr>
    </w:lvl>
  </w:abstractNum>
  <w:abstractNum w:abstractNumId="5">
    <w:nsid w:val="694F428A"/>
    <w:multiLevelType w:val="hybridMultilevel"/>
    <w:tmpl w:val="DC8471A2"/>
    <w:lvl w:ilvl="0" w:tplc="040C0001">
      <w:start w:val="1"/>
      <w:numFmt w:val="bullet"/>
      <w:lvlText w:val=""/>
      <w:lvlJc w:val="left"/>
      <w:pPr>
        <w:ind w:left="1671" w:hanging="360"/>
      </w:pPr>
      <w:rPr>
        <w:rFonts w:ascii="Symbol" w:hAnsi="Symbol" w:hint="default"/>
      </w:rPr>
    </w:lvl>
    <w:lvl w:ilvl="1" w:tplc="040C0003" w:tentative="1">
      <w:start w:val="1"/>
      <w:numFmt w:val="bullet"/>
      <w:lvlText w:val="o"/>
      <w:lvlJc w:val="left"/>
      <w:pPr>
        <w:ind w:left="2391" w:hanging="360"/>
      </w:pPr>
      <w:rPr>
        <w:rFonts w:ascii="Courier New" w:hAnsi="Courier New" w:cs="Courier New" w:hint="default"/>
      </w:rPr>
    </w:lvl>
    <w:lvl w:ilvl="2" w:tplc="040C0005" w:tentative="1">
      <w:start w:val="1"/>
      <w:numFmt w:val="bullet"/>
      <w:lvlText w:val=""/>
      <w:lvlJc w:val="left"/>
      <w:pPr>
        <w:ind w:left="3111" w:hanging="360"/>
      </w:pPr>
      <w:rPr>
        <w:rFonts w:ascii="Marlett" w:hAnsi="Marlett" w:hint="default"/>
      </w:rPr>
    </w:lvl>
    <w:lvl w:ilvl="3" w:tplc="040C0001" w:tentative="1">
      <w:start w:val="1"/>
      <w:numFmt w:val="bullet"/>
      <w:lvlText w:val=""/>
      <w:lvlJc w:val="left"/>
      <w:pPr>
        <w:ind w:left="3831" w:hanging="360"/>
      </w:pPr>
      <w:rPr>
        <w:rFonts w:ascii="Symbol" w:hAnsi="Symbol" w:hint="default"/>
      </w:rPr>
    </w:lvl>
    <w:lvl w:ilvl="4" w:tplc="040C0003" w:tentative="1">
      <w:start w:val="1"/>
      <w:numFmt w:val="bullet"/>
      <w:lvlText w:val="o"/>
      <w:lvlJc w:val="left"/>
      <w:pPr>
        <w:ind w:left="4551" w:hanging="360"/>
      </w:pPr>
      <w:rPr>
        <w:rFonts w:ascii="Courier New" w:hAnsi="Courier New" w:cs="Courier New" w:hint="default"/>
      </w:rPr>
    </w:lvl>
    <w:lvl w:ilvl="5" w:tplc="040C0005" w:tentative="1">
      <w:start w:val="1"/>
      <w:numFmt w:val="bullet"/>
      <w:lvlText w:val=""/>
      <w:lvlJc w:val="left"/>
      <w:pPr>
        <w:ind w:left="5271" w:hanging="360"/>
      </w:pPr>
      <w:rPr>
        <w:rFonts w:ascii="Marlett" w:hAnsi="Marlett" w:hint="default"/>
      </w:rPr>
    </w:lvl>
    <w:lvl w:ilvl="6" w:tplc="040C0001" w:tentative="1">
      <w:start w:val="1"/>
      <w:numFmt w:val="bullet"/>
      <w:lvlText w:val=""/>
      <w:lvlJc w:val="left"/>
      <w:pPr>
        <w:ind w:left="5991" w:hanging="360"/>
      </w:pPr>
      <w:rPr>
        <w:rFonts w:ascii="Symbol" w:hAnsi="Symbol" w:hint="default"/>
      </w:rPr>
    </w:lvl>
    <w:lvl w:ilvl="7" w:tplc="040C0003" w:tentative="1">
      <w:start w:val="1"/>
      <w:numFmt w:val="bullet"/>
      <w:lvlText w:val="o"/>
      <w:lvlJc w:val="left"/>
      <w:pPr>
        <w:ind w:left="6711" w:hanging="360"/>
      </w:pPr>
      <w:rPr>
        <w:rFonts w:ascii="Courier New" w:hAnsi="Courier New" w:cs="Courier New" w:hint="default"/>
      </w:rPr>
    </w:lvl>
    <w:lvl w:ilvl="8" w:tplc="040C0005" w:tentative="1">
      <w:start w:val="1"/>
      <w:numFmt w:val="bullet"/>
      <w:lvlText w:val=""/>
      <w:lvlJc w:val="left"/>
      <w:pPr>
        <w:ind w:left="7431" w:hanging="360"/>
      </w:pPr>
      <w:rPr>
        <w:rFonts w:ascii="Marlett" w:hAnsi="Marlett" w:hint="default"/>
      </w:rPr>
    </w:lvl>
  </w:abstractNum>
  <w:num w:numId="1">
    <w:abstractNumId w:val="1"/>
  </w:num>
  <w:num w:numId="2">
    <w:abstractNumId w:val="0"/>
  </w:num>
  <w:num w:numId="3">
    <w:abstractNumId w:val="2"/>
  </w:num>
  <w:num w:numId="4">
    <w:abstractNumId w:val="3"/>
  </w:num>
  <w:num w:numId="5">
    <w:abstractNumId w:val="4"/>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characterSpacingControl w:val="doNotCompress"/>
  <w:hdrShapeDefaults>
    <o:shapedefaults v:ext="edit" spidmax="18434"/>
  </w:hdrShapeDefaults>
  <w:footnotePr>
    <w:footnote w:id="0"/>
    <w:footnote w:id="1"/>
  </w:footnotePr>
  <w:endnotePr>
    <w:endnote w:id="0"/>
    <w:endnote w:id="1"/>
  </w:endnotePr>
  <w:compat/>
  <w:rsids>
    <w:rsidRoot w:val="00A30E40"/>
    <w:rsid w:val="0005598F"/>
    <w:rsid w:val="00056185"/>
    <w:rsid w:val="00060723"/>
    <w:rsid w:val="000E0B22"/>
    <w:rsid w:val="00104FE2"/>
    <w:rsid w:val="00170363"/>
    <w:rsid w:val="00182651"/>
    <w:rsid w:val="001E5602"/>
    <w:rsid w:val="001E7B20"/>
    <w:rsid w:val="002577F8"/>
    <w:rsid w:val="00300948"/>
    <w:rsid w:val="0034648E"/>
    <w:rsid w:val="00385E3D"/>
    <w:rsid w:val="0041452F"/>
    <w:rsid w:val="0044065A"/>
    <w:rsid w:val="00442D87"/>
    <w:rsid w:val="004555C3"/>
    <w:rsid w:val="00535639"/>
    <w:rsid w:val="00551839"/>
    <w:rsid w:val="005A7404"/>
    <w:rsid w:val="005D6487"/>
    <w:rsid w:val="005D672F"/>
    <w:rsid w:val="006018F9"/>
    <w:rsid w:val="00612710"/>
    <w:rsid w:val="00640EF2"/>
    <w:rsid w:val="00681D04"/>
    <w:rsid w:val="0068555E"/>
    <w:rsid w:val="006B3BD3"/>
    <w:rsid w:val="006C4B71"/>
    <w:rsid w:val="006D02DE"/>
    <w:rsid w:val="006D0DB9"/>
    <w:rsid w:val="00742F56"/>
    <w:rsid w:val="00757115"/>
    <w:rsid w:val="007A1460"/>
    <w:rsid w:val="007A45D0"/>
    <w:rsid w:val="007A69F6"/>
    <w:rsid w:val="007A6FB6"/>
    <w:rsid w:val="007C5AB7"/>
    <w:rsid w:val="007D3630"/>
    <w:rsid w:val="008126D9"/>
    <w:rsid w:val="00817E40"/>
    <w:rsid w:val="0082611E"/>
    <w:rsid w:val="008650FD"/>
    <w:rsid w:val="008872DB"/>
    <w:rsid w:val="00893C74"/>
    <w:rsid w:val="009470B5"/>
    <w:rsid w:val="00A30E40"/>
    <w:rsid w:val="00A77001"/>
    <w:rsid w:val="00A92593"/>
    <w:rsid w:val="00AC5B91"/>
    <w:rsid w:val="00B4429A"/>
    <w:rsid w:val="00B454F2"/>
    <w:rsid w:val="00B50DD7"/>
    <w:rsid w:val="00B707C0"/>
    <w:rsid w:val="00BA2913"/>
    <w:rsid w:val="00BB56FE"/>
    <w:rsid w:val="00C10405"/>
    <w:rsid w:val="00C57204"/>
    <w:rsid w:val="00C804BC"/>
    <w:rsid w:val="00CB246C"/>
    <w:rsid w:val="00D1018A"/>
    <w:rsid w:val="00D57433"/>
    <w:rsid w:val="00DB333D"/>
    <w:rsid w:val="00E1619B"/>
    <w:rsid w:val="00E2643B"/>
    <w:rsid w:val="00E26F23"/>
    <w:rsid w:val="00E53AA8"/>
    <w:rsid w:val="00ED561A"/>
    <w:rsid w:val="00F33F6D"/>
    <w:rsid w:val="00F34296"/>
    <w:rsid w:val="00F35B7D"/>
    <w:rsid w:val="00F90D9D"/>
    <w:rsid w:val="00FF7E2F"/>
  </w:rsids>
  <m:mathPr>
    <m:mathFont m:val="Cambria Math"/>
    <m:brkBin m:val="before"/>
    <m:brkBinSub m:val="--"/>
    <m:smallFrac/>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raditional Arabic"/>
        <w:sz w:val="24"/>
        <w:szCs w:val="24"/>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30E40"/>
    <w:rPr>
      <w:rFonts w:asciiTheme="minorHAnsi" w:hAnsiTheme="minorHAnsi" w:cstheme="minorBidi"/>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Char"/>
    <w:uiPriority w:val="99"/>
    <w:unhideWhenUsed/>
    <w:qFormat/>
    <w:rsid w:val="00060723"/>
    <w:pPr>
      <w:spacing w:before="240" w:after="240" w:line="240" w:lineRule="auto"/>
      <w:ind w:left="708"/>
      <w:jc w:val="right"/>
    </w:pPr>
    <w:rPr>
      <w:sz w:val="20"/>
      <w:szCs w:val="20"/>
    </w:rPr>
  </w:style>
  <w:style w:type="character" w:customStyle="1" w:styleId="Char">
    <w:name w:val="نص حاشية سفلية Char"/>
    <w:basedOn w:val="a0"/>
    <w:link w:val="a3"/>
    <w:uiPriority w:val="99"/>
    <w:rsid w:val="00060723"/>
    <w:rPr>
      <w:sz w:val="20"/>
      <w:szCs w:val="20"/>
      <w:lang w:bidi="ar-DZ"/>
    </w:rPr>
  </w:style>
  <w:style w:type="paragraph" w:styleId="a4">
    <w:name w:val="List Paragraph"/>
    <w:basedOn w:val="a"/>
    <w:uiPriority w:val="34"/>
    <w:qFormat/>
    <w:rsid w:val="00A30E40"/>
    <w:pPr>
      <w:ind w:left="720"/>
      <w:contextualSpacing/>
    </w:pPr>
  </w:style>
  <w:style w:type="paragraph" w:styleId="a5">
    <w:name w:val="header"/>
    <w:basedOn w:val="a"/>
    <w:link w:val="Char0"/>
    <w:uiPriority w:val="99"/>
    <w:unhideWhenUsed/>
    <w:rsid w:val="004555C3"/>
    <w:pPr>
      <w:tabs>
        <w:tab w:val="center" w:pos="4153"/>
        <w:tab w:val="right" w:pos="8306"/>
      </w:tabs>
      <w:spacing w:after="0" w:line="240" w:lineRule="auto"/>
    </w:pPr>
  </w:style>
  <w:style w:type="character" w:customStyle="1" w:styleId="Char0">
    <w:name w:val="رأس صفحة Char"/>
    <w:basedOn w:val="a0"/>
    <w:link w:val="a5"/>
    <w:uiPriority w:val="99"/>
    <w:rsid w:val="004555C3"/>
    <w:rPr>
      <w:rFonts w:asciiTheme="minorHAnsi" w:hAnsiTheme="minorHAnsi" w:cstheme="minorBidi"/>
      <w:sz w:val="22"/>
      <w:szCs w:val="22"/>
    </w:rPr>
  </w:style>
  <w:style w:type="paragraph" w:styleId="a6">
    <w:name w:val="footer"/>
    <w:basedOn w:val="a"/>
    <w:link w:val="Char1"/>
    <w:uiPriority w:val="99"/>
    <w:unhideWhenUsed/>
    <w:rsid w:val="004555C3"/>
    <w:pPr>
      <w:tabs>
        <w:tab w:val="center" w:pos="4153"/>
        <w:tab w:val="right" w:pos="8306"/>
      </w:tabs>
      <w:spacing w:after="0" w:line="240" w:lineRule="auto"/>
    </w:pPr>
  </w:style>
  <w:style w:type="character" w:customStyle="1" w:styleId="Char1">
    <w:name w:val="تذييل صفحة Char"/>
    <w:basedOn w:val="a0"/>
    <w:link w:val="a6"/>
    <w:uiPriority w:val="99"/>
    <w:rsid w:val="004555C3"/>
    <w:rPr>
      <w:rFonts w:asciiTheme="minorHAnsi" w:hAnsiTheme="minorHAnsi" w:cstheme="minorBidi"/>
      <w:sz w:val="22"/>
      <w:szCs w:val="22"/>
    </w:rPr>
  </w:style>
  <w:style w:type="paragraph" w:styleId="a7">
    <w:name w:val="Balloon Text"/>
    <w:basedOn w:val="a"/>
    <w:link w:val="Char2"/>
    <w:uiPriority w:val="99"/>
    <w:semiHidden/>
    <w:unhideWhenUsed/>
    <w:rsid w:val="008650FD"/>
    <w:pPr>
      <w:spacing w:after="0" w:line="240" w:lineRule="auto"/>
    </w:pPr>
    <w:rPr>
      <w:rFonts w:ascii="Tahoma" w:hAnsi="Tahoma" w:cs="Tahoma"/>
      <w:sz w:val="16"/>
      <w:szCs w:val="16"/>
    </w:rPr>
  </w:style>
  <w:style w:type="character" w:customStyle="1" w:styleId="Char2">
    <w:name w:val="نص في بالون Char"/>
    <w:basedOn w:val="a0"/>
    <w:link w:val="a7"/>
    <w:uiPriority w:val="99"/>
    <w:semiHidden/>
    <w:rsid w:val="008650F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F08DAE95CA749F180936E726C933F8F"/>
        <w:category>
          <w:name w:val="عام"/>
          <w:gallery w:val="placeholder"/>
        </w:category>
        <w:types>
          <w:type w:val="bbPlcHdr"/>
        </w:types>
        <w:behaviors>
          <w:behavior w:val="content"/>
        </w:behaviors>
        <w:guid w:val="{1AF6BE78-8F23-4420-9DDE-0F066D0D098E}"/>
      </w:docPartPr>
      <w:docPartBody>
        <w:p w:rsidR="00DF5E02" w:rsidRDefault="00C91C71" w:rsidP="00C91C71">
          <w:pPr>
            <w:pStyle w:val="DF08DAE95CA749F180936E726C933F8F"/>
          </w:pPr>
          <w:r>
            <w:rPr>
              <w:rFonts w:asciiTheme="majorHAnsi" w:eastAsiaTheme="majorEastAsia" w:hAnsiTheme="majorHAnsi" w:cstheme="majorBidi"/>
              <w:sz w:val="32"/>
              <w:szCs w:val="32"/>
            </w:rPr>
            <w:t>[Tapez le titre du document]</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Traditional Arabic">
    <w:panose1 w:val="02010000000000000000"/>
    <w:charset w:val="B2"/>
    <w:family w:val="auto"/>
    <w:pitch w:val="variable"/>
    <w:sig w:usb0="00002001" w:usb1="00000000" w:usb2="00000000" w:usb3="00000000" w:csb0="00000040"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20002A87" w:usb1="80000000" w:usb2="00000008" w:usb3="00000000" w:csb0="000001FF" w:csb1="00000000"/>
  </w:font>
  <w:font w:name="Wingdings">
    <w:altName w:val="Symbol"/>
    <w:panose1 w:val="05000000000000000000"/>
    <w:charset w:val="02"/>
    <w:family w:val="auto"/>
    <w:notTrueType/>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rlett">
    <w:panose1 w:val="00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الحسيني للنشر المكتبي">
    <w:panose1 w:val="02010000000000000000"/>
    <w:charset w:val="B2"/>
    <w:family w:val="auto"/>
    <w:pitch w:val="variable"/>
    <w:sig w:usb0="00002001" w:usb1="00000000" w:usb2="00000000" w:usb3="00000000" w:csb0="00000040"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comments="0"/>
  <w:defaultTabStop w:val="708"/>
  <w:hyphenationZone w:val="425"/>
  <w:characterSpacingControl w:val="doNotCompress"/>
  <w:compat>
    <w:useFELayout/>
  </w:compat>
  <w:rsids>
    <w:rsidRoot w:val="00C91C71"/>
    <w:rsid w:val="00BF52E0"/>
    <w:rsid w:val="00C91C71"/>
    <w:rsid w:val="00CC5E03"/>
    <w:rsid w:val="00DE6C4C"/>
    <w:rsid w:val="00DF5E02"/>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5E0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F08DAE95CA749F180936E726C933F8F">
    <w:name w:val="DF08DAE95CA749F180936E726C933F8F"/>
    <w:rsid w:val="00C91C71"/>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187</TotalTime>
  <Pages>1</Pages>
  <Words>320</Words>
  <Characters>1761</Characters>
  <Application>Microsoft Office Word</Application>
  <DocSecurity>0</DocSecurity>
  <Lines>14</Lines>
  <Paragraphs>4</Paragraphs>
  <ScaleCrop>false</ScaleCrop>
  <HeadingPairs>
    <vt:vector size="4" baseType="variant">
      <vt:variant>
        <vt:lpstr>العنوان</vt:lpstr>
      </vt:variant>
      <vt:variant>
        <vt:i4>1</vt:i4>
      </vt:variant>
      <vt:variant>
        <vt:lpstr>Titre</vt:lpstr>
      </vt:variant>
      <vt:variant>
        <vt:i4>1</vt:i4>
      </vt:variant>
    </vt:vector>
  </HeadingPairs>
  <TitlesOfParts>
    <vt:vector size="2" baseType="lpstr">
      <vt:lpstr>الخاتمة</vt:lpstr>
      <vt:lpstr/>
    </vt:vector>
  </TitlesOfParts>
  <Company/>
  <LinksUpToDate>false</LinksUpToDate>
  <CharactersWithSpaces>2077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الخاتمة</dc:title>
  <dc:subject/>
  <dc:creator>MAISON XP</dc:creator>
  <cp:keywords/>
  <dc:description/>
  <cp:lastModifiedBy>MAISON XP</cp:lastModifiedBy>
  <cp:revision>31</cp:revision>
  <cp:lastPrinted>2015-09-07T07:01:00Z</cp:lastPrinted>
  <dcterms:created xsi:type="dcterms:W3CDTF">2014-06-18T11:39:00Z</dcterms:created>
  <dcterms:modified xsi:type="dcterms:W3CDTF">2015-09-07T07:02:00Z</dcterms:modified>
</cp:coreProperties>
</file>